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855" w:rsidRPr="00CC5855" w:rsidRDefault="00CC5855" w:rsidP="00CC5855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2"/>
          <w:szCs w:val="60"/>
          <w:lang w:eastAsia="ru-RU"/>
        </w:rPr>
      </w:pPr>
      <w:r w:rsidRPr="00CC5855">
        <w:rPr>
          <w:rFonts w:ascii="Arial" w:eastAsia="Times New Roman" w:hAnsi="Arial" w:cs="Arial"/>
          <w:color w:val="000000"/>
          <w:kern w:val="36"/>
          <w:sz w:val="32"/>
          <w:szCs w:val="60"/>
          <w:lang w:eastAsia="ru-RU"/>
        </w:rPr>
        <w:t xml:space="preserve">Методические рекомендации </w:t>
      </w:r>
    </w:p>
    <w:p w:rsidR="00CC5855" w:rsidRDefault="00CC5855" w:rsidP="00CC5855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8"/>
          <w:szCs w:val="60"/>
          <w:lang w:eastAsia="ru-RU"/>
        </w:rPr>
      </w:pPr>
      <w:r w:rsidRPr="00CC5855">
        <w:rPr>
          <w:rFonts w:ascii="Arial" w:eastAsia="Times New Roman" w:hAnsi="Arial" w:cs="Arial"/>
          <w:color w:val="000000"/>
          <w:kern w:val="36"/>
          <w:sz w:val="28"/>
          <w:szCs w:val="60"/>
          <w:lang w:eastAsia="ru-RU"/>
        </w:rPr>
        <w:t>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</w:t>
      </w:r>
      <w:r w:rsidRPr="00CC5855">
        <w:rPr>
          <w:rFonts w:ascii="Arial" w:eastAsia="Times New Roman" w:hAnsi="Arial" w:cs="Arial"/>
          <w:color w:val="000000"/>
          <w:kern w:val="36"/>
          <w:sz w:val="28"/>
          <w:szCs w:val="60"/>
          <w:lang w:eastAsia="ru-RU"/>
        </w:rPr>
        <w:t>ю коррупционных правонарушений</w:t>
      </w:r>
    </w:p>
    <w:p w:rsidR="00CC5855" w:rsidRPr="00CC5855" w:rsidRDefault="00CC5855" w:rsidP="00CC5855">
      <w:pPr>
        <w:shd w:val="clear" w:color="auto" w:fill="FFFFFF"/>
        <w:spacing w:after="0" w:line="630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60"/>
          <w:lang w:eastAsia="ru-RU"/>
        </w:rPr>
      </w:pP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Настоящие Методические рекомендации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 (далее - рекомендации), подготовлены в целях единообразного применения части 5 статьи 9 Федерального закона от 25 декабря 2008 г. N 273-ФЗ "О противодействии коррупции".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Уведомление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 (далее - уведомление) осуществляется письменно по форме согласно приложению N 1 путем передачи его уполномоченному представителем нанимателя (работодателем) государственному или муниципальному служащему (далее - уполномоченное лицо) или направления такого уведомления по почте.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Государственный или муниципальный служащий обязан незамедлительно уведомить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нахождения государственного или муниципального служащего в командировке, в отпуске, вне места прохождения службы он обязан уведомить представителя нанимателя (работодателя) незамедлительно с момента прибытия к месту прохождения службы.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Конкретные сроки уведомления устанавливаются представителем нанимателя (работодателем).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Перечень сведений, подлежащих отражению в уведомлении, должен содержать: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фамилию, имя, отчество, должность, место жительства и телефон лица, направившего уведомление;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описание обстоятельств, при которых стало известно о случаях обращения к государственному или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</w:t>
      </w: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уведомление направляется государственным или муниципальным служащим, указанным в пункте 10 настоящих рекомендаций, указывается фамилия, имя, отчество и должность служащего, которого склоняют к совершению коррупционных правонарушений;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подробные сведения о коррупционных правонарушениях, которые должен был бы совершить государственный или муниципальный служащий по просьбе обратившихся лиц;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все известные сведения о физическом (юридическом) лице, склоняющем к коррупционному правонарушению;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Уведомления подлежат обязательной регистрации в специальном журнале, который должен быть прошит и пронумерован, а также заверен оттиском печати государственного органа или органа местного самоуправления (аппарата избирательной комиссии). Примерная структура журнала прилагается (приложение N 2).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Ведение журнала в государственном органе или органе местного самоуправления (аппарате избирательной комиссии) возлагается на уполномоченное лицо.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Уполномоченное лицо, принявшее уведомление, помимо его регистрации в журнале, обязано выдать государственному или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Талон-уведомление состоит из двух частей: корешка талона-уведомления и талона-уведомления (приложение N 3).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 заполнения корешок талона-уведомления остается у уполномоченного лица, а талон-уведомление вручается государственному или муниципальному служащему, направившему уведомление.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если уведомление поступило по почте, талон-уведомление направляется государственному или муниципальному служащему, направившему уведомление, по почте заказным письмом.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Отказ в регистрации уведомления, а также невыдача талона-уведомления не допускается.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Конфиденциальность полученных сведений обеспечивается представителем нанимателя (работодателя) или по его поручению уполномоченным структурным подразделением государственного органа или органа местного самоуправления (аппарата избирательной комиссии).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7. Организация проверки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осуществляется уполномоченным структурным подразделением государственного органа или органа местного самоуправления (аппарата избирательной комиссии) по поручению представителя нанимателя (работодателя) путем направления уведомлений в Прокуратуру Российской Федерации, МВД России, ФСБ России, проведения бесед с государственным или муниципальным служащим, подавшим уведомление, указанным в уведомлении, получения от государственного или муниципального служащего пояснения по сведениям, изложенным в уведомлении.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Уведомление направляется представителем нанимателя (работодателя) в органы Прокуратуры Российской Федерации, МВД России, ФСБ России либо в их территориальные органы не позднее 10 дней с даты его регистрации в журнале.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Проверка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проводится Прокуратурой Российской Федерации, МВД России, ФСБ России в соответствии с законодательством Российской Федерации. Результаты проверки доводятся до представителя нанимателя (работодателя).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 Государственный или муниципальный служащий, которому стало известно о факте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вправе уведомлять об этом представителя нанимателя (работодателя) в порядке, аналогичном настоящим рекомендациям.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 Государственная защита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</w:t>
      </w: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законом "О государственной защите потерпевших, свидетелей и иных участников уголовного судопроизводства".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12. Представителем нанимателя (работодателем) принимаются меры по защите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государственному или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или муниципальным служащим уведомления.</w:t>
      </w:r>
    </w:p>
    <w:p w:rsidR="00CC5855" w:rsidRPr="00CC5855" w:rsidRDefault="00CC5855" w:rsidP="00CC5855">
      <w:pPr>
        <w:shd w:val="clear" w:color="auto" w:fill="FFFFFF"/>
        <w:spacing w:after="225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привлечения к дисциплинарной ответственности государственного или муниципального служащего, указанного в абзаце первом настоящего пункта, обоснованность такого решения рассматривается на заседании соответствующей комиссии по соблюдению требований к служебному поведению и урегулированию конфликта интересов в соответствии с подпунктом "в"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821.</w:t>
      </w:r>
    </w:p>
    <w:p w:rsidR="00AA3DBC" w:rsidRDefault="00AA3DBC" w:rsidP="00CC5855">
      <w:pPr>
        <w:jc w:val="both"/>
      </w:pPr>
      <w:bookmarkStart w:id="0" w:name="_GoBack"/>
      <w:bookmarkEnd w:id="0"/>
    </w:p>
    <w:sectPr w:rsidR="00AA3DBC" w:rsidSect="00CC585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4D"/>
    <w:rsid w:val="00A6444D"/>
    <w:rsid w:val="00AA3DBC"/>
    <w:rsid w:val="00CC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2A9D"/>
  <w15:chartTrackingRefBased/>
  <w15:docId w15:val="{A8D0F6E8-9909-456A-A6E4-A143ABE2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1355</Words>
  <Characters>7726</Characters>
  <Application>Microsoft Office Word</Application>
  <DocSecurity>0</DocSecurity>
  <Lines>64</Lines>
  <Paragraphs>18</Paragraphs>
  <ScaleCrop>false</ScaleCrop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2023-12-21T04:03:00Z</dcterms:created>
  <dcterms:modified xsi:type="dcterms:W3CDTF">2023-12-21T04:10:00Z</dcterms:modified>
</cp:coreProperties>
</file>