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E2646A" w:rsidRDefault="00E2646A" w:rsidP="00217EB0">
      <w:pPr>
        <w:pStyle w:val="1"/>
        <w:jc w:val="center"/>
        <w:rPr>
          <w:rFonts w:ascii="Tahoma" w:hAnsi="Tahoma" w:cs="Tahoma"/>
          <w:color w:val="auto"/>
        </w:rPr>
      </w:pPr>
    </w:p>
    <w:p w:rsidR="004C0810" w:rsidRDefault="004C0810" w:rsidP="00217EB0">
      <w:pPr>
        <w:pStyle w:val="1"/>
        <w:jc w:val="center"/>
        <w:rPr>
          <w:rFonts w:ascii="Tahoma" w:hAnsi="Tahoma" w:cs="Tahoma"/>
          <w:color w:val="auto"/>
        </w:rPr>
      </w:pPr>
      <w:bookmarkStart w:id="0" w:name="_Toc532284368"/>
      <w:r>
        <w:rPr>
          <w:rFonts w:ascii="Tahoma" w:hAnsi="Tahoma" w:cs="Tahoma"/>
          <w:color w:val="auto"/>
        </w:rPr>
        <w:t xml:space="preserve">Руководство </w:t>
      </w:r>
      <w:r w:rsidR="00E2646A">
        <w:rPr>
          <w:rFonts w:ascii="Tahoma" w:hAnsi="Tahoma" w:cs="Tahoma"/>
          <w:color w:val="auto"/>
        </w:rPr>
        <w:t>администратора</w:t>
      </w:r>
      <w:bookmarkEnd w:id="0"/>
    </w:p>
    <w:p w:rsidR="00320D3D" w:rsidRPr="00320D3D" w:rsidRDefault="00320D3D" w:rsidP="00217EB0">
      <w:pPr>
        <w:pStyle w:val="1"/>
        <w:jc w:val="center"/>
        <w:rPr>
          <w:rFonts w:ascii="Tahoma" w:hAnsi="Tahoma" w:cs="Tahoma"/>
          <w:color w:val="auto"/>
        </w:rPr>
      </w:pPr>
      <w:bookmarkStart w:id="1" w:name="_Toc532284369"/>
      <w:r>
        <w:rPr>
          <w:rFonts w:ascii="Tahoma" w:hAnsi="Tahoma" w:cs="Tahoma"/>
          <w:color w:val="auto"/>
        </w:rPr>
        <w:t>Аналитическая подсистема</w:t>
      </w:r>
      <w:bookmarkEnd w:id="1"/>
    </w:p>
    <w:p w:rsidR="006A2294" w:rsidRPr="00320D3D" w:rsidRDefault="00320D3D" w:rsidP="00217EB0">
      <w:pPr>
        <w:pStyle w:val="1"/>
        <w:jc w:val="center"/>
        <w:rPr>
          <w:rFonts w:ascii="Tahoma" w:hAnsi="Tahoma" w:cs="Tahoma"/>
          <w:color w:val="auto"/>
        </w:rPr>
      </w:pPr>
      <w:bookmarkStart w:id="2" w:name="_Toc532284370"/>
      <w:r>
        <w:rPr>
          <w:rFonts w:ascii="Tahoma" w:hAnsi="Tahoma" w:cs="Tahoma"/>
          <w:color w:val="auto"/>
        </w:rPr>
        <w:t>Информационная система учета и оплаты услуг</w:t>
      </w:r>
      <w:r w:rsidR="006A2294" w:rsidRPr="00217EB0">
        <w:rPr>
          <w:rFonts w:ascii="Tahoma" w:hAnsi="Tahoma" w:cs="Tahoma"/>
          <w:color w:val="auto"/>
        </w:rPr>
        <w:t xml:space="preserve"> </w:t>
      </w:r>
      <w:r w:rsidR="006577A3">
        <w:rPr>
          <w:rFonts w:ascii="Tahoma" w:hAnsi="Tahoma" w:cs="Tahoma"/>
          <w:color w:val="auto"/>
        </w:rPr>
        <w:t>Хабаровского края</w:t>
      </w:r>
      <w:bookmarkEnd w:id="2"/>
    </w:p>
    <w:p w:rsidR="00E2646A" w:rsidRDefault="00E2646A" w:rsidP="00E2646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213818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2646A" w:rsidRDefault="00E2646A" w:rsidP="00E2646A">
          <w:pPr>
            <w:pStyle w:val="a9"/>
            <w:jc w:val="center"/>
            <w:rPr>
              <w:rFonts w:ascii="Arial" w:hAnsi="Arial" w:cs="Arial"/>
              <w:color w:val="auto"/>
              <w:sz w:val="28"/>
              <w:szCs w:val="28"/>
            </w:rPr>
          </w:pPr>
          <w:r w:rsidRPr="000A4E9B">
            <w:rPr>
              <w:rFonts w:ascii="Arial" w:hAnsi="Arial" w:cs="Arial"/>
              <w:color w:val="auto"/>
              <w:sz w:val="28"/>
              <w:szCs w:val="28"/>
            </w:rPr>
            <w:t>Оглавление</w:t>
          </w:r>
        </w:p>
        <w:p w:rsidR="00E2646A" w:rsidRPr="000A4E9B" w:rsidRDefault="00E2646A" w:rsidP="00E2646A">
          <w:pPr>
            <w:rPr>
              <w:lang w:eastAsia="ru-RU"/>
            </w:rPr>
          </w:pPr>
        </w:p>
        <w:p w:rsidR="002A706D" w:rsidRPr="002A706D" w:rsidRDefault="00E2646A" w:rsidP="002A706D">
          <w:pPr>
            <w:pStyle w:val="11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lang w:eastAsia="ru-RU"/>
            </w:rPr>
          </w:pPr>
          <w:r w:rsidRPr="000A4E9B">
            <w:rPr>
              <w:rFonts w:ascii="Arial" w:hAnsi="Arial" w:cs="Arial"/>
              <w:sz w:val="28"/>
              <w:szCs w:val="28"/>
            </w:rPr>
            <w:fldChar w:fldCharType="begin"/>
          </w:r>
          <w:r w:rsidRPr="000A4E9B">
            <w:rPr>
              <w:rFonts w:ascii="Arial" w:hAnsi="Arial" w:cs="Arial"/>
              <w:sz w:val="28"/>
              <w:szCs w:val="28"/>
            </w:rPr>
            <w:instrText xml:space="preserve"> TOC \o "1-3" \h \z \u </w:instrText>
          </w:r>
          <w:r w:rsidRPr="000A4E9B">
            <w:rPr>
              <w:rFonts w:ascii="Arial" w:hAnsi="Arial" w:cs="Arial"/>
              <w:sz w:val="28"/>
              <w:szCs w:val="28"/>
            </w:rPr>
            <w:fldChar w:fldCharType="separate"/>
          </w:r>
          <w:hyperlink w:anchor="_Toc532284371" w:history="1">
            <w:r w:rsidR="002A706D" w:rsidRPr="002A706D">
              <w:rPr>
                <w:rStyle w:val="a7"/>
                <w:rFonts w:ascii="Arial" w:hAnsi="Arial" w:cs="Arial"/>
                <w:b/>
                <w:noProof/>
                <w:sz w:val="24"/>
              </w:rPr>
              <w:t>Введение</w:t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  <w:instrText xml:space="preserve"> PAGEREF _Toc532284371 \h </w:instrText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  <w:t>3</w:t>
            </w:r>
            <w:r w:rsidR="002A706D" w:rsidRPr="002A706D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:rsidR="002A706D" w:rsidRPr="002A706D" w:rsidRDefault="002A706D">
          <w:pPr>
            <w:pStyle w:val="21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lang w:eastAsia="ru-RU"/>
            </w:rPr>
          </w:pPr>
          <w:hyperlink w:anchor="_Toc532284372" w:history="1">
            <w:r w:rsidRPr="002A706D">
              <w:rPr>
                <w:rStyle w:val="a7"/>
                <w:rFonts w:ascii="Arial" w:hAnsi="Arial" w:cs="Arial"/>
                <w:b/>
                <w:noProof/>
                <w:sz w:val="24"/>
              </w:rPr>
              <w:t>Создание аналитического хранилища данных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instrText xml:space="preserve"> PAGEREF _Toc532284372 \h </w:instrTex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>4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:rsidR="002A706D" w:rsidRPr="002A706D" w:rsidRDefault="002A706D">
          <w:pPr>
            <w:pStyle w:val="21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lang w:eastAsia="ru-RU"/>
            </w:rPr>
          </w:pPr>
          <w:hyperlink w:anchor="_Toc532284373" w:history="1">
            <w:r w:rsidRPr="002A706D">
              <w:rPr>
                <w:rStyle w:val="a7"/>
                <w:rFonts w:ascii="Arial" w:hAnsi="Arial" w:cs="Arial"/>
                <w:b/>
                <w:noProof/>
                <w:sz w:val="24"/>
              </w:rPr>
              <w:t>Создание процесса по загрузке данных в сформированное аналитическое хранилище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instrText xml:space="preserve"> PAGEREF _Toc532284373 \h </w:instrTex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>5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:rsidR="002A706D" w:rsidRPr="002A706D" w:rsidRDefault="002A706D">
          <w:pPr>
            <w:pStyle w:val="21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lang w:eastAsia="ru-RU"/>
            </w:rPr>
          </w:pPr>
          <w:hyperlink w:anchor="_Toc532284374" w:history="1">
            <w:r w:rsidRPr="002A706D">
              <w:rPr>
                <w:rStyle w:val="a7"/>
                <w:rFonts w:ascii="Arial" w:hAnsi="Arial" w:cs="Arial"/>
                <w:b/>
                <w:noProof/>
                <w:sz w:val="24"/>
              </w:rPr>
              <w:t>Создание аналитического OLAP – куба для оперативного анализа данных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instrText xml:space="preserve"> PAGEREF _Toc532284374 \h </w:instrTex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>6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:rsidR="002A706D" w:rsidRPr="002A706D" w:rsidRDefault="002A706D">
          <w:pPr>
            <w:pStyle w:val="21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lang w:eastAsia="ru-RU"/>
            </w:rPr>
          </w:pPr>
          <w:hyperlink w:anchor="_Toc532284375" w:history="1">
            <w:r w:rsidRPr="002A706D">
              <w:rPr>
                <w:rStyle w:val="a7"/>
                <w:rFonts w:ascii="Arial" w:hAnsi="Arial" w:cs="Arial"/>
                <w:b/>
                <w:noProof/>
                <w:sz w:val="24"/>
              </w:rPr>
              <w:t>Создание аналитических панелей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instrText xml:space="preserve"> PAGEREF _Toc532284375 \h </w:instrTex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>7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:rsidR="002A706D" w:rsidRPr="002A706D" w:rsidRDefault="002A706D">
          <w:pPr>
            <w:pStyle w:val="21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lang w:eastAsia="ru-RU"/>
            </w:rPr>
          </w:pPr>
          <w:hyperlink w:anchor="_Toc532284376" w:history="1">
            <w:r w:rsidRPr="002A706D">
              <w:rPr>
                <w:rStyle w:val="a7"/>
                <w:rFonts w:ascii="Arial" w:hAnsi="Arial" w:cs="Arial"/>
                <w:b/>
                <w:noProof/>
                <w:sz w:val="24"/>
              </w:rPr>
              <w:t>Создание регламентированной отчетности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instrText xml:space="preserve"> PAGEREF _Toc532284376 \h </w:instrTex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t>8</w:t>
            </w:r>
            <w:r w:rsidRPr="002A706D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:rsidR="00E2646A" w:rsidRDefault="00E2646A" w:rsidP="00E2646A">
          <w:r w:rsidRPr="000A4E9B">
            <w:rPr>
              <w:rFonts w:ascii="Arial" w:hAnsi="Arial" w:cs="Arial"/>
              <w:b/>
              <w:bCs/>
              <w:sz w:val="28"/>
              <w:szCs w:val="28"/>
            </w:rPr>
            <w:fldChar w:fldCharType="end"/>
          </w:r>
        </w:p>
      </w:sdtContent>
    </w:sdt>
    <w:p w:rsidR="00E2646A" w:rsidRPr="007E2F6E" w:rsidRDefault="00E2646A" w:rsidP="00E2646A">
      <w:pPr>
        <w:jc w:val="center"/>
        <w:rPr>
          <w:rFonts w:ascii="Arial" w:hAnsi="Arial" w:cs="Arial"/>
          <w:b/>
          <w:sz w:val="28"/>
          <w:szCs w:val="28"/>
        </w:rPr>
      </w:pPr>
    </w:p>
    <w:p w:rsidR="00E2646A" w:rsidRPr="007E2F6E" w:rsidRDefault="00E2646A" w:rsidP="00E2646A">
      <w:pPr>
        <w:jc w:val="center"/>
        <w:rPr>
          <w:rFonts w:ascii="Arial" w:hAnsi="Arial" w:cs="Arial"/>
          <w:b/>
          <w:sz w:val="24"/>
        </w:rPr>
      </w:pPr>
    </w:p>
    <w:p w:rsidR="00E2646A" w:rsidRDefault="00E2646A" w:rsidP="00E2646A">
      <w:pPr>
        <w:rPr>
          <w:rFonts w:ascii="Arial" w:hAnsi="Arial" w:cs="Arial"/>
          <w:b/>
          <w:sz w:val="24"/>
        </w:rPr>
      </w:pPr>
    </w:p>
    <w:p w:rsidR="00E2646A" w:rsidRDefault="00E2646A" w:rsidP="00E2646A">
      <w:pPr>
        <w:rPr>
          <w:rFonts w:ascii="Arial" w:hAnsi="Arial" w:cs="Arial"/>
          <w:b/>
          <w:sz w:val="24"/>
        </w:rPr>
      </w:pPr>
    </w:p>
    <w:p w:rsidR="00E2646A" w:rsidRDefault="00E2646A" w:rsidP="00E2646A">
      <w:pPr>
        <w:rPr>
          <w:rFonts w:ascii="Arial" w:hAnsi="Arial" w:cs="Arial"/>
          <w:b/>
          <w:sz w:val="24"/>
        </w:rPr>
      </w:pPr>
    </w:p>
    <w:p w:rsidR="00E2646A" w:rsidRDefault="00E2646A" w:rsidP="00E2646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E2646A" w:rsidRDefault="00E2646A" w:rsidP="00E2646A">
      <w:pPr>
        <w:pStyle w:val="2"/>
        <w:ind w:firstLine="284"/>
        <w:rPr>
          <w:rFonts w:ascii="Arial" w:hAnsi="Arial" w:cs="Arial"/>
          <w:b/>
          <w:color w:val="auto"/>
          <w:sz w:val="28"/>
        </w:rPr>
      </w:pPr>
      <w:bookmarkStart w:id="3" w:name="_Toc532284371"/>
      <w:r w:rsidRPr="007E2F6E">
        <w:rPr>
          <w:rFonts w:ascii="Arial" w:hAnsi="Arial" w:cs="Arial"/>
          <w:b/>
          <w:color w:val="auto"/>
          <w:sz w:val="28"/>
        </w:rPr>
        <w:lastRenderedPageBreak/>
        <w:t>Введение</w:t>
      </w:r>
      <w:bookmarkEnd w:id="3"/>
    </w:p>
    <w:p w:rsidR="00E2646A" w:rsidRDefault="00E2646A" w:rsidP="00E2646A"/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 w:rsidRPr="007E2F6E">
        <w:rPr>
          <w:rFonts w:ascii="Arial" w:hAnsi="Arial" w:cs="Arial"/>
          <w:sz w:val="24"/>
        </w:rPr>
        <w:t xml:space="preserve">В данном </w:t>
      </w:r>
      <w:r>
        <w:rPr>
          <w:rFonts w:ascii="Arial" w:hAnsi="Arial" w:cs="Arial"/>
          <w:sz w:val="24"/>
        </w:rPr>
        <w:t xml:space="preserve">документе содержится сокращенное описание функциональных возможностей </w:t>
      </w:r>
      <w:r w:rsidR="00137517">
        <w:rPr>
          <w:rFonts w:ascii="Arial" w:hAnsi="Arial" w:cs="Arial"/>
          <w:sz w:val="24"/>
        </w:rPr>
        <w:t>аналитической</w:t>
      </w:r>
      <w:bookmarkStart w:id="4" w:name="_GoBack"/>
      <w:bookmarkEnd w:id="4"/>
      <w:r w:rsidR="00137517">
        <w:rPr>
          <w:rFonts w:ascii="Arial" w:hAnsi="Arial" w:cs="Arial"/>
          <w:sz w:val="24"/>
        </w:rPr>
        <w:t xml:space="preserve"> подсистемы</w:t>
      </w:r>
      <w:r w:rsidRPr="004850B4">
        <w:rPr>
          <w:rFonts w:ascii="Arial" w:hAnsi="Arial" w:cs="Arial"/>
          <w:sz w:val="24"/>
        </w:rPr>
        <w:t xml:space="preserve"> </w:t>
      </w:r>
      <w:r w:rsidR="00137517">
        <w:rPr>
          <w:rFonts w:ascii="Arial" w:hAnsi="Arial" w:cs="Arial"/>
          <w:sz w:val="24"/>
        </w:rPr>
        <w:t xml:space="preserve">системы учета и оплаты услуг Хабаровского края </w:t>
      </w:r>
      <w:r>
        <w:rPr>
          <w:rFonts w:ascii="Arial" w:hAnsi="Arial" w:cs="Arial"/>
          <w:sz w:val="24"/>
        </w:rPr>
        <w:t>(далее – Платформы), позволяющих автоматизировать следующие процессы:</w:t>
      </w:r>
    </w:p>
    <w:p w:rsidR="00E2646A" w:rsidRPr="007E2F6E" w:rsidRDefault="00E2646A" w:rsidP="00E2646A">
      <w:pPr>
        <w:pStyle w:val="a8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 w:rsidRPr="007E2F6E">
        <w:rPr>
          <w:rFonts w:ascii="Arial" w:hAnsi="Arial" w:cs="Arial"/>
          <w:sz w:val="24"/>
        </w:rPr>
        <w:t>Создание аналитического хранилища данных;</w:t>
      </w:r>
    </w:p>
    <w:p w:rsidR="00E2646A" w:rsidRDefault="00E2646A" w:rsidP="00E2646A">
      <w:pPr>
        <w:pStyle w:val="a8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 w:rsidRPr="007E2F6E">
        <w:rPr>
          <w:rFonts w:ascii="Arial" w:hAnsi="Arial" w:cs="Arial"/>
          <w:sz w:val="24"/>
        </w:rPr>
        <w:t>Создание процесса по загрузке данных в сформированное аналитическое хранилище;</w:t>
      </w:r>
    </w:p>
    <w:p w:rsidR="00E2646A" w:rsidRDefault="00E2646A" w:rsidP="00E2646A">
      <w:pPr>
        <w:pStyle w:val="a8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Создание аналитического </w:t>
      </w:r>
      <w:r>
        <w:rPr>
          <w:rFonts w:ascii="Arial" w:hAnsi="Arial" w:cs="Arial"/>
          <w:sz w:val="24"/>
          <w:lang w:val="en-US"/>
        </w:rPr>
        <w:t>OLAP</w:t>
      </w:r>
      <w:r>
        <w:rPr>
          <w:rFonts w:ascii="Arial" w:hAnsi="Arial" w:cs="Arial"/>
          <w:sz w:val="24"/>
        </w:rPr>
        <w:t xml:space="preserve"> – куба для оперативного анализа данных;</w:t>
      </w:r>
    </w:p>
    <w:p w:rsidR="00E2646A" w:rsidRDefault="00E2646A" w:rsidP="00E2646A">
      <w:pPr>
        <w:pStyle w:val="a8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Создание аналитических панелей;</w:t>
      </w:r>
    </w:p>
    <w:p w:rsidR="00E2646A" w:rsidRDefault="00E2646A" w:rsidP="00E2646A">
      <w:pPr>
        <w:pStyle w:val="a8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Создание регламентированной отчетности.</w:t>
      </w:r>
    </w:p>
    <w:p w:rsidR="00137517" w:rsidRDefault="00137517">
      <w:pPr>
        <w:rPr>
          <w:rFonts w:ascii="Arial" w:eastAsiaTheme="majorEastAsia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</w:rPr>
        <w:br w:type="page"/>
      </w:r>
    </w:p>
    <w:p w:rsidR="00E2646A" w:rsidRPr="00D34B68" w:rsidRDefault="00E2646A" w:rsidP="00E2646A">
      <w:pPr>
        <w:pStyle w:val="2"/>
        <w:ind w:firstLine="284"/>
        <w:rPr>
          <w:rFonts w:ascii="Arial" w:hAnsi="Arial" w:cs="Arial"/>
          <w:b/>
          <w:color w:val="auto"/>
          <w:sz w:val="28"/>
        </w:rPr>
      </w:pPr>
      <w:bookmarkStart w:id="5" w:name="_Toc532284372"/>
      <w:r w:rsidRPr="00D34B68">
        <w:rPr>
          <w:rFonts w:ascii="Arial" w:hAnsi="Arial" w:cs="Arial"/>
          <w:b/>
          <w:color w:val="auto"/>
          <w:sz w:val="28"/>
        </w:rPr>
        <w:lastRenderedPageBreak/>
        <w:t>Создание аналитического хранилища данных</w:t>
      </w:r>
      <w:bookmarkEnd w:id="5"/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Назначение модуля</w:t>
      </w:r>
    </w:p>
    <w:p w:rsidR="00E2646A" w:rsidRPr="004850B4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 w:rsidRPr="004850B4">
        <w:rPr>
          <w:rFonts w:ascii="Arial" w:hAnsi="Arial" w:cs="Arial"/>
          <w:sz w:val="24"/>
        </w:rPr>
        <w:t xml:space="preserve">Модуль «Аналитическое хранилище» предназначен для </w:t>
      </w:r>
      <w:r>
        <w:rPr>
          <w:rFonts w:ascii="Arial" w:hAnsi="Arial" w:cs="Arial"/>
          <w:sz w:val="24"/>
        </w:rPr>
        <w:t>формирования единого пространства, в котором будет осуществляться консолидация</w:t>
      </w:r>
      <w:r w:rsidRPr="004850B4">
        <w:rPr>
          <w:rFonts w:ascii="Arial" w:hAnsi="Arial" w:cs="Arial"/>
          <w:sz w:val="24"/>
        </w:rPr>
        <w:t xml:space="preserve"> данных, передаваемых из внешних источников. Набор полей, входящих в аналитическое хранилище, и их тип</w:t>
      </w:r>
      <w:r>
        <w:rPr>
          <w:rFonts w:ascii="Arial" w:hAnsi="Arial" w:cs="Arial"/>
          <w:sz w:val="24"/>
        </w:rPr>
        <w:t xml:space="preserve"> настраивается пользователем Платформы и может расширяться при появлении соответствующих потребностей.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Описание функциональных настроек</w:t>
      </w:r>
    </w:p>
    <w:p w:rsidR="00E2646A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F9275A">
        <w:rPr>
          <w:rFonts w:ascii="Arial" w:hAnsi="Arial" w:cs="Arial"/>
          <w:sz w:val="24"/>
        </w:rPr>
        <w:t>Пример создани</w:t>
      </w:r>
      <w:r>
        <w:rPr>
          <w:rFonts w:ascii="Arial" w:hAnsi="Arial" w:cs="Arial"/>
          <w:sz w:val="24"/>
        </w:rPr>
        <w:t>я хранилища данных представлен на</w:t>
      </w:r>
      <w:r w:rsidRPr="00F9275A">
        <w:rPr>
          <w:rFonts w:ascii="Arial" w:hAnsi="Arial" w:cs="Arial"/>
          <w:sz w:val="24"/>
        </w:rPr>
        <w:t xml:space="preserve"> видео: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object w:dxaOrig="3517" w:dyaOrig="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9pt;height:41.25pt" o:ole="">
            <v:imagedata r:id="rId8" o:title=""/>
          </v:shape>
          <o:OLEObject Type="Embed" ProgID="Package" ShapeID="_x0000_i1025" DrawAspect="Content" ObjectID="_1606026276" r:id="rId9"/>
        </w:objec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Ограничения при настройке</w:t>
      </w:r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 создании хранилища данных необходимо, чтобы к</w:t>
      </w:r>
      <w:r w:rsidRPr="00315DCF">
        <w:rPr>
          <w:rFonts w:ascii="Arial" w:hAnsi="Arial" w:cs="Arial"/>
          <w:sz w:val="24"/>
        </w:rPr>
        <w:t>од хранилища и код поля хранилища начина</w:t>
      </w:r>
      <w:r>
        <w:rPr>
          <w:rFonts w:ascii="Arial" w:hAnsi="Arial" w:cs="Arial"/>
          <w:sz w:val="24"/>
        </w:rPr>
        <w:t>лись</w:t>
      </w:r>
      <w:r w:rsidRPr="00315DCF">
        <w:rPr>
          <w:rFonts w:ascii="Arial" w:hAnsi="Arial" w:cs="Arial"/>
          <w:sz w:val="24"/>
        </w:rPr>
        <w:t xml:space="preserve"> с буквы, содержа</w:t>
      </w:r>
      <w:r>
        <w:rPr>
          <w:rFonts w:ascii="Arial" w:hAnsi="Arial" w:cs="Arial"/>
          <w:sz w:val="24"/>
        </w:rPr>
        <w:t xml:space="preserve">ли </w:t>
      </w:r>
      <w:r w:rsidRPr="00315DCF">
        <w:rPr>
          <w:rFonts w:ascii="Arial" w:hAnsi="Arial" w:cs="Arial"/>
          <w:sz w:val="24"/>
        </w:rPr>
        <w:t>только латинские буквы и цифры, не содержа</w:t>
      </w:r>
      <w:r>
        <w:rPr>
          <w:rFonts w:ascii="Arial" w:hAnsi="Arial" w:cs="Arial"/>
          <w:sz w:val="24"/>
        </w:rPr>
        <w:t>ли</w:t>
      </w:r>
      <w:r w:rsidRPr="00315DCF">
        <w:rPr>
          <w:rFonts w:ascii="Arial" w:hAnsi="Arial" w:cs="Arial"/>
          <w:sz w:val="24"/>
        </w:rPr>
        <w:t xml:space="preserve"> никаких дополнительных символов, кроме символа «_»;</w:t>
      </w:r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Default="00E2646A" w:rsidP="00E2646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E2646A" w:rsidRPr="00D34B68" w:rsidRDefault="00E2646A" w:rsidP="00E2646A">
      <w:pPr>
        <w:pStyle w:val="2"/>
        <w:ind w:firstLine="284"/>
        <w:rPr>
          <w:rFonts w:ascii="Arial" w:hAnsi="Arial" w:cs="Arial"/>
          <w:b/>
          <w:color w:val="auto"/>
          <w:sz w:val="28"/>
        </w:rPr>
      </w:pPr>
      <w:bookmarkStart w:id="6" w:name="_Toc532284373"/>
      <w:r w:rsidRPr="00D34B68">
        <w:rPr>
          <w:rFonts w:ascii="Arial" w:hAnsi="Arial" w:cs="Arial"/>
          <w:b/>
          <w:color w:val="auto"/>
          <w:sz w:val="28"/>
        </w:rPr>
        <w:lastRenderedPageBreak/>
        <w:t>Создание процесса по загрузке данных в сформированное аналитическое хранилище</w:t>
      </w:r>
      <w:bookmarkEnd w:id="6"/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Назначение модуля</w:t>
      </w:r>
    </w:p>
    <w:p w:rsidR="00E2646A" w:rsidRPr="004850B4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 w:rsidRPr="004850B4">
        <w:rPr>
          <w:rFonts w:ascii="Arial" w:hAnsi="Arial" w:cs="Arial"/>
          <w:sz w:val="24"/>
        </w:rPr>
        <w:t>Модуль «</w:t>
      </w:r>
      <w:r>
        <w:rPr>
          <w:rFonts w:ascii="Arial" w:hAnsi="Arial" w:cs="Arial"/>
          <w:sz w:val="24"/>
        </w:rPr>
        <w:t>Аналитическая визуализация</w:t>
      </w:r>
      <w:r w:rsidRPr="004850B4">
        <w:rPr>
          <w:rFonts w:ascii="Arial" w:hAnsi="Arial" w:cs="Arial"/>
          <w:sz w:val="24"/>
        </w:rPr>
        <w:t xml:space="preserve">» предназначен для </w:t>
      </w:r>
      <w:r>
        <w:rPr>
          <w:rFonts w:ascii="Arial" w:hAnsi="Arial" w:cs="Arial"/>
          <w:sz w:val="24"/>
        </w:rPr>
        <w:t>формирования интерактивных аналитических панелей (</w:t>
      </w:r>
      <w:proofErr w:type="spellStart"/>
      <w:r>
        <w:rPr>
          <w:rFonts w:ascii="Arial" w:hAnsi="Arial" w:cs="Arial"/>
          <w:sz w:val="24"/>
        </w:rPr>
        <w:t>дашбордов</w:t>
      </w:r>
      <w:proofErr w:type="spellEnd"/>
      <w:r>
        <w:rPr>
          <w:rFonts w:ascii="Arial" w:hAnsi="Arial" w:cs="Arial"/>
          <w:sz w:val="24"/>
        </w:rPr>
        <w:t xml:space="preserve">) на основе срезов данных, полученных на основе </w:t>
      </w:r>
      <w:r>
        <w:rPr>
          <w:rFonts w:ascii="Arial" w:hAnsi="Arial" w:cs="Arial"/>
          <w:sz w:val="24"/>
          <w:lang w:val="en-US"/>
        </w:rPr>
        <w:t>OLAP</w:t>
      </w:r>
      <w:r>
        <w:rPr>
          <w:rFonts w:ascii="Arial" w:hAnsi="Arial" w:cs="Arial"/>
          <w:sz w:val="24"/>
        </w:rPr>
        <w:t>- кубов.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Описание функциональных настроек</w:t>
      </w:r>
    </w:p>
    <w:p w:rsidR="00E2646A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F9275A">
        <w:rPr>
          <w:rFonts w:ascii="Arial" w:hAnsi="Arial" w:cs="Arial"/>
          <w:sz w:val="24"/>
        </w:rPr>
        <w:t xml:space="preserve">Пример создания </w:t>
      </w:r>
      <w:r>
        <w:rPr>
          <w:rFonts w:ascii="Arial" w:hAnsi="Arial" w:cs="Arial"/>
          <w:sz w:val="24"/>
        </w:rPr>
        <w:t xml:space="preserve">аналитической панели на основе </w:t>
      </w:r>
      <w:r>
        <w:rPr>
          <w:rFonts w:ascii="Arial" w:hAnsi="Arial" w:cs="Arial"/>
          <w:sz w:val="24"/>
          <w:lang w:val="en-US"/>
        </w:rPr>
        <w:t>OLAP</w:t>
      </w:r>
      <w:r>
        <w:rPr>
          <w:rFonts w:ascii="Arial" w:hAnsi="Arial" w:cs="Arial"/>
          <w:sz w:val="24"/>
        </w:rPr>
        <w:t xml:space="preserve"> - куба представлен на</w:t>
      </w:r>
      <w:r w:rsidRPr="00F9275A">
        <w:rPr>
          <w:rFonts w:ascii="Arial" w:hAnsi="Arial" w:cs="Arial"/>
          <w:sz w:val="24"/>
        </w:rPr>
        <w:t xml:space="preserve"> видео: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object w:dxaOrig="4381" w:dyaOrig="823">
          <v:shape id="_x0000_i1026" type="#_x0000_t75" style="width:219pt;height:41.25pt" o:ole="">
            <v:imagedata r:id="rId10" o:title=""/>
          </v:shape>
          <o:OLEObject Type="Embed" ProgID="Package" ShapeID="_x0000_i1026" DrawAspect="Content" ObjectID="_1606026277" r:id="rId11"/>
        </w:objec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Ограничения при настройке</w:t>
      </w:r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Если процесс получает данные не из собственного хранилища, а из внешнего источника, то необходимо на вкладке «Основное» ставить галочку «Выполнять процесс в оперативной памяти».</w:t>
      </w:r>
    </w:p>
    <w:p w:rsidR="00E2646A" w:rsidRPr="0081164A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Для того, чтобы осуществить загрузку из файла, его необходимо предварительно загрузить в модуль «Хранилище файлов».</w:t>
      </w:r>
    </w:p>
    <w:p w:rsidR="00E2646A" w:rsidRDefault="00E2646A" w:rsidP="00E264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E2646A" w:rsidRPr="00D34B68" w:rsidRDefault="00E2646A" w:rsidP="00E2646A">
      <w:pPr>
        <w:pStyle w:val="2"/>
        <w:ind w:firstLine="284"/>
        <w:rPr>
          <w:rFonts w:ascii="Arial" w:hAnsi="Arial" w:cs="Arial"/>
          <w:b/>
          <w:color w:val="auto"/>
          <w:sz w:val="28"/>
        </w:rPr>
      </w:pPr>
      <w:bookmarkStart w:id="7" w:name="_Toc532284374"/>
      <w:r w:rsidRPr="00D34B68">
        <w:rPr>
          <w:rFonts w:ascii="Arial" w:hAnsi="Arial" w:cs="Arial"/>
          <w:b/>
          <w:color w:val="auto"/>
          <w:sz w:val="28"/>
        </w:rPr>
        <w:lastRenderedPageBreak/>
        <w:t>Создание аналитического OLAP – куба для оперативного анализа данных</w:t>
      </w:r>
      <w:bookmarkEnd w:id="7"/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Назначение модуля</w:t>
      </w:r>
    </w:p>
    <w:p w:rsidR="00E2646A" w:rsidRPr="004850B4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 w:rsidRPr="004850B4">
        <w:rPr>
          <w:rFonts w:ascii="Arial" w:hAnsi="Arial" w:cs="Arial"/>
          <w:sz w:val="24"/>
        </w:rPr>
        <w:t>Модуль «</w:t>
      </w:r>
      <w:r>
        <w:rPr>
          <w:rFonts w:ascii="Arial" w:hAnsi="Arial" w:cs="Arial"/>
          <w:sz w:val="24"/>
        </w:rPr>
        <w:t xml:space="preserve">Оперативный </w:t>
      </w:r>
      <w:r>
        <w:rPr>
          <w:rFonts w:ascii="Arial" w:hAnsi="Arial" w:cs="Arial"/>
          <w:sz w:val="24"/>
          <w:lang w:val="en-US"/>
        </w:rPr>
        <w:t>OLAP</w:t>
      </w:r>
      <w:r>
        <w:rPr>
          <w:rFonts w:ascii="Arial" w:hAnsi="Arial" w:cs="Arial"/>
          <w:sz w:val="24"/>
        </w:rPr>
        <w:t xml:space="preserve"> - анализ</w:t>
      </w:r>
      <w:r w:rsidRPr="004850B4">
        <w:rPr>
          <w:rFonts w:ascii="Arial" w:hAnsi="Arial" w:cs="Arial"/>
          <w:sz w:val="24"/>
        </w:rPr>
        <w:t xml:space="preserve">» предназначен для </w:t>
      </w:r>
      <w:r>
        <w:rPr>
          <w:rFonts w:ascii="Arial" w:hAnsi="Arial" w:cs="Arial"/>
          <w:sz w:val="24"/>
        </w:rPr>
        <w:t>работы с данными в режиме реального времени, выявления зависимости одних показателей от других, определении трендов изменения значений показателей.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Описание функциональных настроек</w:t>
      </w:r>
    </w:p>
    <w:p w:rsidR="00E2646A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F9275A">
        <w:rPr>
          <w:rFonts w:ascii="Arial" w:hAnsi="Arial" w:cs="Arial"/>
          <w:sz w:val="24"/>
        </w:rPr>
        <w:t xml:space="preserve">Пример создания </w:t>
      </w:r>
      <w:r>
        <w:rPr>
          <w:rFonts w:ascii="Arial" w:hAnsi="Arial" w:cs="Arial"/>
          <w:sz w:val="24"/>
        </w:rPr>
        <w:t>аналитического</w:t>
      </w:r>
      <w:r w:rsidRPr="00AB1E4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lang w:val="en-US"/>
        </w:rPr>
        <w:t>OLAP</w:t>
      </w:r>
      <w:r>
        <w:rPr>
          <w:rFonts w:ascii="Arial" w:hAnsi="Arial" w:cs="Arial"/>
          <w:sz w:val="24"/>
        </w:rPr>
        <w:t xml:space="preserve"> - куба представлен на</w:t>
      </w:r>
      <w:r w:rsidRPr="00F9275A">
        <w:rPr>
          <w:rFonts w:ascii="Arial" w:hAnsi="Arial" w:cs="Arial"/>
          <w:sz w:val="24"/>
        </w:rPr>
        <w:t xml:space="preserve"> видео: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object w:dxaOrig="3451" w:dyaOrig="823">
          <v:shape id="_x0000_i1027" type="#_x0000_t75" style="width:172.5pt;height:41.25pt" o:ole="">
            <v:imagedata r:id="rId12" o:title=""/>
          </v:shape>
          <o:OLEObject Type="Embed" ProgID="Package" ShapeID="_x0000_i1027" DrawAspect="Content" ObjectID="_1606026278" r:id="rId13"/>
        </w:objec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Ограничения при настройке</w:t>
      </w:r>
    </w:p>
    <w:p w:rsidR="00E2646A" w:rsidRPr="00AB1E49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 настройке аналитического </w:t>
      </w:r>
      <w:r>
        <w:rPr>
          <w:rFonts w:ascii="Arial" w:hAnsi="Arial" w:cs="Arial"/>
          <w:sz w:val="24"/>
          <w:lang w:val="en-US"/>
        </w:rPr>
        <w:t>OLAP</w:t>
      </w:r>
      <w:r>
        <w:rPr>
          <w:rFonts w:ascii="Arial" w:hAnsi="Arial" w:cs="Arial"/>
          <w:sz w:val="24"/>
        </w:rPr>
        <w:t xml:space="preserve"> – куба имеются следующие ограничения: </w:t>
      </w:r>
    </w:p>
    <w:p w:rsidR="00E2646A" w:rsidRPr="00AB1E49" w:rsidRDefault="00E2646A" w:rsidP="00E2646A">
      <w:pPr>
        <w:pStyle w:val="a8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AB1E49">
        <w:rPr>
          <w:rFonts w:ascii="Arial" w:hAnsi="Arial" w:cs="Arial"/>
          <w:sz w:val="24"/>
        </w:rPr>
        <w:t xml:space="preserve">Источником данных для </w:t>
      </w:r>
      <w:r w:rsidRPr="00AB1E49">
        <w:rPr>
          <w:rFonts w:ascii="Arial" w:hAnsi="Arial" w:cs="Arial"/>
          <w:sz w:val="24"/>
          <w:lang w:val="en-US"/>
        </w:rPr>
        <w:t>OLAP</w:t>
      </w:r>
      <w:r w:rsidRPr="00AB1E49">
        <w:rPr>
          <w:rFonts w:ascii="Arial" w:hAnsi="Arial" w:cs="Arial"/>
          <w:sz w:val="24"/>
        </w:rPr>
        <w:t xml:space="preserve"> – куба является хранилище данных</w:t>
      </w:r>
      <w:r>
        <w:rPr>
          <w:rFonts w:ascii="Arial" w:hAnsi="Arial" w:cs="Arial"/>
          <w:sz w:val="24"/>
        </w:rPr>
        <w:t>;</w:t>
      </w:r>
    </w:p>
    <w:p w:rsidR="00E2646A" w:rsidRDefault="00E2646A" w:rsidP="00E2646A">
      <w:pPr>
        <w:pStyle w:val="a8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AB1E49">
        <w:rPr>
          <w:rFonts w:ascii="Arial" w:hAnsi="Arial" w:cs="Arial"/>
          <w:sz w:val="24"/>
        </w:rPr>
        <w:t xml:space="preserve">После того, как </w:t>
      </w:r>
      <w:r w:rsidRPr="00AB1E49">
        <w:rPr>
          <w:rFonts w:ascii="Arial" w:hAnsi="Arial" w:cs="Arial"/>
          <w:sz w:val="24"/>
          <w:lang w:val="en-US"/>
        </w:rPr>
        <w:t>OLAP</w:t>
      </w:r>
      <w:r w:rsidRPr="00AB1E49">
        <w:rPr>
          <w:rFonts w:ascii="Arial" w:hAnsi="Arial" w:cs="Arial"/>
          <w:sz w:val="24"/>
        </w:rPr>
        <w:t xml:space="preserve"> – куб создан, необходимо синхронизировать структуру в разделе «Аналитическое хранилище»</w:t>
      </w:r>
      <w:r>
        <w:rPr>
          <w:rFonts w:ascii="Arial" w:hAnsi="Arial" w:cs="Arial"/>
          <w:sz w:val="24"/>
        </w:rPr>
        <w:t>;</w:t>
      </w:r>
    </w:p>
    <w:p w:rsidR="00E2646A" w:rsidRPr="00AB1E49" w:rsidRDefault="00E2646A" w:rsidP="00E2646A">
      <w:pPr>
        <w:pStyle w:val="a8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Все строковые параметры создаются в виде локальных размерностей, все численные – в виде мер.</w:t>
      </w:r>
    </w:p>
    <w:p w:rsidR="00E2646A" w:rsidRDefault="00E2646A" w:rsidP="00E264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E2646A" w:rsidRPr="00D34B68" w:rsidRDefault="00E2646A" w:rsidP="00E2646A">
      <w:pPr>
        <w:pStyle w:val="2"/>
        <w:ind w:firstLine="284"/>
        <w:rPr>
          <w:rFonts w:ascii="Arial" w:hAnsi="Arial" w:cs="Arial"/>
          <w:b/>
          <w:color w:val="auto"/>
          <w:sz w:val="28"/>
        </w:rPr>
      </w:pPr>
      <w:bookmarkStart w:id="8" w:name="_Toc532284375"/>
      <w:r w:rsidRPr="00D34B68">
        <w:rPr>
          <w:rFonts w:ascii="Arial" w:hAnsi="Arial" w:cs="Arial"/>
          <w:b/>
          <w:color w:val="auto"/>
          <w:sz w:val="28"/>
        </w:rPr>
        <w:lastRenderedPageBreak/>
        <w:t>Создание аналитических панелей</w:t>
      </w:r>
      <w:bookmarkEnd w:id="8"/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Назначение модуля</w:t>
      </w:r>
    </w:p>
    <w:p w:rsidR="00E2646A" w:rsidRPr="004850B4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 w:rsidRPr="004850B4">
        <w:rPr>
          <w:rFonts w:ascii="Arial" w:hAnsi="Arial" w:cs="Arial"/>
          <w:sz w:val="24"/>
        </w:rPr>
        <w:t>Модуль «</w:t>
      </w:r>
      <w:r>
        <w:rPr>
          <w:rFonts w:ascii="Arial" w:hAnsi="Arial" w:cs="Arial"/>
          <w:sz w:val="24"/>
        </w:rPr>
        <w:t>Аналитическая визуализация</w:t>
      </w:r>
      <w:r w:rsidRPr="004850B4">
        <w:rPr>
          <w:rFonts w:ascii="Arial" w:hAnsi="Arial" w:cs="Arial"/>
          <w:sz w:val="24"/>
        </w:rPr>
        <w:t xml:space="preserve">» предназначен для </w:t>
      </w:r>
      <w:r>
        <w:rPr>
          <w:rFonts w:ascii="Arial" w:hAnsi="Arial" w:cs="Arial"/>
          <w:sz w:val="24"/>
        </w:rPr>
        <w:t>интерактивного отображения ключевых показателей деятельности Заказчика в виде графиков, диаграмм, таблиц.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Описание функциональных настроек</w:t>
      </w:r>
    </w:p>
    <w:p w:rsidR="00E2646A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F9275A">
        <w:rPr>
          <w:rFonts w:ascii="Arial" w:hAnsi="Arial" w:cs="Arial"/>
          <w:sz w:val="24"/>
        </w:rPr>
        <w:t xml:space="preserve">Пример создания </w:t>
      </w:r>
      <w:r>
        <w:rPr>
          <w:rFonts w:ascii="Arial" w:hAnsi="Arial" w:cs="Arial"/>
          <w:sz w:val="24"/>
        </w:rPr>
        <w:t>аналитической панели представлен на</w:t>
      </w:r>
      <w:r w:rsidRPr="00F9275A">
        <w:rPr>
          <w:rFonts w:ascii="Arial" w:hAnsi="Arial" w:cs="Arial"/>
          <w:sz w:val="24"/>
        </w:rPr>
        <w:t xml:space="preserve"> видео: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object w:dxaOrig="3889" w:dyaOrig="823">
          <v:shape id="_x0000_i1028" type="#_x0000_t75" style="width:194.65pt;height:41.25pt" o:ole="">
            <v:imagedata r:id="rId14" o:title=""/>
          </v:shape>
          <o:OLEObject Type="Embed" ProgID="Package" ShapeID="_x0000_i1028" DrawAspect="Content" ObjectID="_1606026279" r:id="rId15"/>
        </w:objec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Ограничения при настройке</w:t>
      </w:r>
    </w:p>
    <w:p w:rsidR="00E2646A" w:rsidRPr="00AB1E49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 настройке аналитической и</w:t>
      </w:r>
      <w:r w:rsidRPr="00AB1E49">
        <w:rPr>
          <w:rFonts w:ascii="Arial" w:hAnsi="Arial" w:cs="Arial"/>
          <w:sz w:val="24"/>
        </w:rPr>
        <w:t xml:space="preserve">сточником данных </w:t>
      </w:r>
      <w:r>
        <w:rPr>
          <w:rFonts w:ascii="Arial" w:hAnsi="Arial" w:cs="Arial"/>
          <w:sz w:val="24"/>
        </w:rPr>
        <w:t>выступает срез данных, сформированных с помощью</w:t>
      </w:r>
      <w:r w:rsidRPr="00AB1E49">
        <w:rPr>
          <w:rFonts w:ascii="Arial" w:hAnsi="Arial" w:cs="Arial"/>
          <w:sz w:val="24"/>
        </w:rPr>
        <w:t xml:space="preserve"> </w:t>
      </w:r>
      <w:r w:rsidRPr="00AB1E49">
        <w:rPr>
          <w:rFonts w:ascii="Arial" w:hAnsi="Arial" w:cs="Arial"/>
          <w:sz w:val="24"/>
          <w:lang w:val="en-US"/>
        </w:rPr>
        <w:t>OLAP</w:t>
      </w:r>
      <w:r w:rsidRPr="00AB1E49">
        <w:rPr>
          <w:rFonts w:ascii="Arial" w:hAnsi="Arial" w:cs="Arial"/>
          <w:sz w:val="24"/>
        </w:rPr>
        <w:t xml:space="preserve"> – куба</w:t>
      </w:r>
      <w:r>
        <w:rPr>
          <w:rFonts w:ascii="Arial" w:hAnsi="Arial" w:cs="Arial"/>
          <w:sz w:val="24"/>
        </w:rPr>
        <w:t>.</w:t>
      </w:r>
    </w:p>
    <w:p w:rsidR="00E2646A" w:rsidRDefault="00E2646A" w:rsidP="00E264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E2646A" w:rsidRPr="00D34B68" w:rsidRDefault="00E2646A" w:rsidP="00E2646A">
      <w:pPr>
        <w:pStyle w:val="2"/>
        <w:ind w:firstLine="284"/>
        <w:rPr>
          <w:rFonts w:ascii="Arial" w:hAnsi="Arial" w:cs="Arial"/>
          <w:b/>
          <w:color w:val="auto"/>
          <w:sz w:val="28"/>
        </w:rPr>
      </w:pPr>
      <w:bookmarkStart w:id="9" w:name="_Toc532284376"/>
      <w:r w:rsidRPr="00D34B68">
        <w:rPr>
          <w:rFonts w:ascii="Arial" w:hAnsi="Arial" w:cs="Arial"/>
          <w:b/>
          <w:color w:val="auto"/>
          <w:sz w:val="28"/>
        </w:rPr>
        <w:lastRenderedPageBreak/>
        <w:t>Создание регламентированной отчетности</w:t>
      </w:r>
      <w:bookmarkEnd w:id="9"/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Назначение модуля</w:t>
      </w:r>
    </w:p>
    <w:p w:rsidR="00E2646A" w:rsidRPr="004850B4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 w:rsidRPr="004850B4">
        <w:rPr>
          <w:rFonts w:ascii="Arial" w:hAnsi="Arial" w:cs="Arial"/>
          <w:sz w:val="24"/>
        </w:rPr>
        <w:t>Модуль «</w:t>
      </w:r>
      <w:r>
        <w:rPr>
          <w:rFonts w:ascii="Arial" w:hAnsi="Arial" w:cs="Arial"/>
          <w:sz w:val="24"/>
        </w:rPr>
        <w:t>Регламентированная отчетность</w:t>
      </w:r>
      <w:r w:rsidRPr="004850B4">
        <w:rPr>
          <w:rFonts w:ascii="Arial" w:hAnsi="Arial" w:cs="Arial"/>
          <w:sz w:val="24"/>
        </w:rPr>
        <w:t xml:space="preserve">» предназначен для </w:t>
      </w:r>
      <w:r>
        <w:rPr>
          <w:rFonts w:ascii="Arial" w:hAnsi="Arial" w:cs="Arial"/>
          <w:sz w:val="24"/>
        </w:rPr>
        <w:t>формирования печатных отчетов установленного образца.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Описание функциональных настроек</w:t>
      </w:r>
    </w:p>
    <w:p w:rsidR="00E2646A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F9275A">
        <w:rPr>
          <w:rFonts w:ascii="Arial" w:hAnsi="Arial" w:cs="Arial"/>
          <w:sz w:val="24"/>
        </w:rPr>
        <w:t xml:space="preserve">Пример создания </w:t>
      </w:r>
      <w:r>
        <w:rPr>
          <w:rFonts w:ascii="Arial" w:hAnsi="Arial" w:cs="Arial"/>
          <w:sz w:val="24"/>
        </w:rPr>
        <w:t>регламентированного отчета представлен на</w:t>
      </w:r>
      <w:r w:rsidRPr="00F9275A">
        <w:rPr>
          <w:rFonts w:ascii="Arial" w:hAnsi="Arial" w:cs="Arial"/>
          <w:sz w:val="24"/>
        </w:rPr>
        <w:t xml:space="preserve"> видео:</w: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object w:dxaOrig="3870" w:dyaOrig="823">
          <v:shape id="_x0000_i1029" type="#_x0000_t75" style="width:193.9pt;height:41.25pt" o:ole="">
            <v:imagedata r:id="rId16" o:title=""/>
          </v:shape>
          <o:OLEObject Type="Embed" ProgID="Package" ShapeID="_x0000_i1029" DrawAspect="Content" ObjectID="_1606026280" r:id="rId17"/>
        </w:object>
      </w:r>
    </w:p>
    <w:p w:rsidR="00E2646A" w:rsidRPr="00A11AE1" w:rsidRDefault="00E2646A" w:rsidP="00E2646A">
      <w:pPr>
        <w:ind w:firstLine="284"/>
        <w:jc w:val="both"/>
        <w:rPr>
          <w:rFonts w:ascii="Arial" w:hAnsi="Arial" w:cs="Arial"/>
          <w:b/>
          <w:sz w:val="24"/>
        </w:rPr>
      </w:pPr>
      <w:r w:rsidRPr="00A11AE1">
        <w:rPr>
          <w:rFonts w:ascii="Arial" w:hAnsi="Arial" w:cs="Arial"/>
          <w:b/>
          <w:sz w:val="24"/>
        </w:rPr>
        <w:t>Ограничения при настройке</w:t>
      </w:r>
    </w:p>
    <w:p w:rsidR="00E2646A" w:rsidRPr="00AB1E49" w:rsidRDefault="00E2646A" w:rsidP="00E2646A">
      <w:pPr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 настройке регламентированного отчета и</w:t>
      </w:r>
      <w:r w:rsidRPr="00AB1E49">
        <w:rPr>
          <w:rFonts w:ascii="Arial" w:hAnsi="Arial" w:cs="Arial"/>
          <w:sz w:val="24"/>
        </w:rPr>
        <w:t xml:space="preserve">сточником данных </w:t>
      </w:r>
      <w:r>
        <w:rPr>
          <w:rFonts w:ascii="Arial" w:hAnsi="Arial" w:cs="Arial"/>
          <w:sz w:val="24"/>
        </w:rPr>
        <w:t>выступает срез данных, сформированных с помощью</w:t>
      </w:r>
      <w:r w:rsidRPr="00AB1E49">
        <w:rPr>
          <w:rFonts w:ascii="Arial" w:hAnsi="Arial" w:cs="Arial"/>
          <w:sz w:val="24"/>
        </w:rPr>
        <w:t xml:space="preserve"> </w:t>
      </w:r>
      <w:r w:rsidRPr="00AB1E49">
        <w:rPr>
          <w:rFonts w:ascii="Arial" w:hAnsi="Arial" w:cs="Arial"/>
          <w:sz w:val="24"/>
          <w:lang w:val="en-US"/>
        </w:rPr>
        <w:t>OLAP</w:t>
      </w:r>
      <w:r w:rsidRPr="00AB1E49">
        <w:rPr>
          <w:rFonts w:ascii="Arial" w:hAnsi="Arial" w:cs="Arial"/>
          <w:sz w:val="24"/>
        </w:rPr>
        <w:t xml:space="preserve"> – куба</w:t>
      </w:r>
      <w:r>
        <w:rPr>
          <w:rFonts w:ascii="Arial" w:hAnsi="Arial" w:cs="Arial"/>
          <w:sz w:val="24"/>
        </w:rPr>
        <w:t>.</w:t>
      </w:r>
    </w:p>
    <w:p w:rsidR="00E2646A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315DCF" w:rsidRDefault="00E2646A" w:rsidP="00E2646A">
      <w:pPr>
        <w:ind w:firstLine="284"/>
        <w:jc w:val="both"/>
        <w:rPr>
          <w:rFonts w:ascii="Arial" w:hAnsi="Arial" w:cs="Arial"/>
          <w:sz w:val="24"/>
        </w:rPr>
      </w:pPr>
    </w:p>
    <w:p w:rsidR="00E2646A" w:rsidRPr="007E2F6E" w:rsidRDefault="00E2646A" w:rsidP="00E2646A">
      <w:pPr>
        <w:jc w:val="center"/>
        <w:rPr>
          <w:rFonts w:ascii="Arial" w:hAnsi="Arial" w:cs="Arial"/>
          <w:b/>
          <w:sz w:val="24"/>
        </w:rPr>
      </w:pPr>
    </w:p>
    <w:p w:rsidR="00E2646A" w:rsidRPr="007E2F6E" w:rsidRDefault="00E2646A" w:rsidP="00E2646A">
      <w:pPr>
        <w:jc w:val="center"/>
        <w:rPr>
          <w:rFonts w:ascii="Arial" w:hAnsi="Arial" w:cs="Arial"/>
          <w:b/>
          <w:sz w:val="24"/>
        </w:rPr>
      </w:pPr>
    </w:p>
    <w:sectPr w:rsidR="00E2646A" w:rsidRPr="007E2F6E" w:rsidSect="00E2646A">
      <w:headerReference w:type="default" r:id="rId18"/>
      <w:footerReference w:type="default" r:id="rId19"/>
      <w:pgSz w:w="11906" w:h="16838"/>
      <w:pgMar w:top="1560" w:right="850" w:bottom="1134" w:left="1701" w:header="11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F0" w:rsidRDefault="00740DF0" w:rsidP="005450F6">
      <w:pPr>
        <w:spacing w:after="0" w:line="240" w:lineRule="auto"/>
      </w:pPr>
      <w:r>
        <w:separator/>
      </w:r>
    </w:p>
  </w:endnote>
  <w:endnote w:type="continuationSeparator" w:id="0">
    <w:p w:rsidR="00740DF0" w:rsidRDefault="00740DF0" w:rsidP="0054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24"/>
      </w:rPr>
      <w:id w:val="-1179958864"/>
      <w:docPartObj>
        <w:docPartGallery w:val="Page Numbers (Bottom of Page)"/>
        <w:docPartUnique/>
      </w:docPartObj>
    </w:sdtPr>
    <w:sdtEndPr/>
    <w:sdtContent>
      <w:p w:rsidR="005C0BC1" w:rsidRPr="005C0BC1" w:rsidRDefault="005C0BC1">
        <w:pPr>
          <w:pStyle w:val="a5"/>
          <w:jc w:val="center"/>
          <w:rPr>
            <w:rFonts w:ascii="Tahoma" w:hAnsi="Tahoma" w:cs="Tahoma"/>
            <w:sz w:val="24"/>
          </w:rPr>
        </w:pPr>
        <w:r w:rsidRPr="005C0BC1">
          <w:rPr>
            <w:rFonts w:ascii="Tahoma" w:hAnsi="Tahoma" w:cs="Tahoma"/>
            <w:sz w:val="24"/>
          </w:rPr>
          <w:fldChar w:fldCharType="begin"/>
        </w:r>
        <w:r w:rsidRPr="005C0BC1">
          <w:rPr>
            <w:rFonts w:ascii="Tahoma" w:hAnsi="Tahoma" w:cs="Tahoma"/>
            <w:sz w:val="24"/>
          </w:rPr>
          <w:instrText>PAGE   \* MERGEFORMAT</w:instrText>
        </w:r>
        <w:r w:rsidRPr="005C0BC1">
          <w:rPr>
            <w:rFonts w:ascii="Tahoma" w:hAnsi="Tahoma" w:cs="Tahoma"/>
            <w:sz w:val="24"/>
          </w:rPr>
          <w:fldChar w:fldCharType="separate"/>
        </w:r>
        <w:r w:rsidR="002A706D">
          <w:rPr>
            <w:rFonts w:ascii="Tahoma" w:hAnsi="Tahoma" w:cs="Tahoma"/>
            <w:noProof/>
            <w:sz w:val="24"/>
          </w:rPr>
          <w:t>6</w:t>
        </w:r>
        <w:r w:rsidRPr="005C0BC1">
          <w:rPr>
            <w:rFonts w:ascii="Tahoma" w:hAnsi="Tahoma" w:cs="Tahoma"/>
            <w:sz w:val="24"/>
          </w:rPr>
          <w:fldChar w:fldCharType="end"/>
        </w:r>
      </w:p>
    </w:sdtContent>
  </w:sdt>
  <w:p w:rsidR="005C0BC1" w:rsidRPr="005C0BC1" w:rsidRDefault="005C0BC1">
    <w:pPr>
      <w:pStyle w:val="a5"/>
      <w:rPr>
        <w:rFonts w:ascii="Tahoma" w:hAnsi="Tahoma" w:cs="Tahoma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F0" w:rsidRDefault="00740DF0" w:rsidP="005450F6">
      <w:pPr>
        <w:spacing w:after="0" w:line="240" w:lineRule="auto"/>
      </w:pPr>
      <w:r>
        <w:separator/>
      </w:r>
    </w:p>
  </w:footnote>
  <w:footnote w:type="continuationSeparator" w:id="0">
    <w:p w:rsidR="00740DF0" w:rsidRDefault="00740DF0" w:rsidP="0054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D08" w:rsidRDefault="00657D08">
    <w:pPr>
      <w:pStyle w:val="a3"/>
    </w:pPr>
    <w:r>
      <w:rPr>
        <w:rFonts w:ascii="Tahoma" w:hAnsi="Tahoma" w:cs="Tahoma"/>
        <w:b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7DCE89" wp14:editId="7A692AB8">
              <wp:simplePos x="0" y="0"/>
              <wp:positionH relativeFrom="page">
                <wp:align>left</wp:align>
              </wp:positionH>
              <wp:positionV relativeFrom="paragraph">
                <wp:posOffset>-718185</wp:posOffset>
              </wp:positionV>
              <wp:extent cx="7581900" cy="881063"/>
              <wp:effectExtent l="0" t="0" r="19050" b="14605"/>
              <wp:wrapNone/>
              <wp:docPr id="17" name="Прямоугольник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881063"/>
                      </a:xfrm>
                      <a:prstGeom prst="rect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57D08" w:rsidRDefault="00657D08" w:rsidP="00657D08">
                          <w:pPr>
                            <w:jc w:val="right"/>
                          </w:pPr>
                          <w:r w:rsidRPr="00657D08"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7886B4C7" wp14:editId="62D24122">
                                <wp:extent cx="2509837" cy="757195"/>
                                <wp:effectExtent l="0" t="0" r="5080" b="5080"/>
                                <wp:docPr id="1" name="Рисунок 1" descr="C:\Users\mikhail.dudkin\Downloads\Telegram Desktop\RTAnalitics_whit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mikhail.dudkin\Downloads\Telegram Desktop\RTAnalitics_whit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8787" cy="7629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7DCE89" id="Прямоугольник 17" o:spid="_x0000_s1026" style="position:absolute;margin-left:0;margin-top:-56.55pt;width:597pt;height:69.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" fillcolor="#96bde0 [2165]" strokecolor="#629dd1 [3205]" strokeweight=".5pt">
              <v:fill color2="#80afd9 [2613]" rotate="t" colors="0 #b4cce7;.5 #a6c3e2;1 #96bae1" focus="100%" type="gradient">
                <o:fill v:ext="view" type="gradientUnscaled"/>
              </v:fill>
              <v:textbox>
                <w:txbxContent>
                  <w:p w:rsidR="00657D08" w:rsidRDefault="00657D08" w:rsidP="00657D08">
                    <w:pPr>
                      <w:jc w:val="right"/>
                    </w:pPr>
                    <w:r w:rsidRPr="00657D08">
                      <w:rPr>
                        <w:noProof/>
                        <w:lang w:eastAsia="ru-RU"/>
                      </w:rPr>
                      <w:drawing>
                        <wp:inline distT="0" distB="0" distL="0" distR="0" wp14:anchorId="7886B4C7" wp14:editId="62D24122">
                          <wp:extent cx="2509837" cy="757195"/>
                          <wp:effectExtent l="0" t="0" r="5080" b="5080"/>
                          <wp:docPr id="1" name="Рисунок 1" descr="C:\Users\mikhail.dudkin\Downloads\Telegram Desktop\RTAnalitics_whit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mikhail.dudkin\Downloads\Telegram Desktop\RTAnalitics_whit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28787" cy="7629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618A2"/>
    <w:multiLevelType w:val="hybridMultilevel"/>
    <w:tmpl w:val="3DD8ED0C"/>
    <w:lvl w:ilvl="0" w:tplc="02385A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ED700B"/>
    <w:multiLevelType w:val="hybridMultilevel"/>
    <w:tmpl w:val="8F065D72"/>
    <w:lvl w:ilvl="0" w:tplc="7D9E82D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0AF2"/>
    <w:multiLevelType w:val="hybridMultilevel"/>
    <w:tmpl w:val="19369F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F14AF6"/>
    <w:multiLevelType w:val="hybridMultilevel"/>
    <w:tmpl w:val="0CC2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A0E4D"/>
    <w:multiLevelType w:val="hybridMultilevel"/>
    <w:tmpl w:val="7C66B240"/>
    <w:lvl w:ilvl="0" w:tplc="D8E8D52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B1850"/>
    <w:multiLevelType w:val="hybridMultilevel"/>
    <w:tmpl w:val="DBCA7D34"/>
    <w:lvl w:ilvl="0" w:tplc="87347C2A">
      <w:start w:val="1"/>
      <w:numFmt w:val="decimal"/>
      <w:lvlText w:val="1.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7849614D"/>
    <w:multiLevelType w:val="hybridMultilevel"/>
    <w:tmpl w:val="FF6C68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25"/>
    <w:rsid w:val="00024652"/>
    <w:rsid w:val="00061509"/>
    <w:rsid w:val="000D6D52"/>
    <w:rsid w:val="00106B56"/>
    <w:rsid w:val="0012289D"/>
    <w:rsid w:val="001369AF"/>
    <w:rsid w:val="00137517"/>
    <w:rsid w:val="00145665"/>
    <w:rsid w:val="0014581F"/>
    <w:rsid w:val="00171EA4"/>
    <w:rsid w:val="001C304A"/>
    <w:rsid w:val="001E5196"/>
    <w:rsid w:val="00217EB0"/>
    <w:rsid w:val="00224C02"/>
    <w:rsid w:val="002736A6"/>
    <w:rsid w:val="002A706D"/>
    <w:rsid w:val="002C4A25"/>
    <w:rsid w:val="002C7A56"/>
    <w:rsid w:val="00300ED8"/>
    <w:rsid w:val="00320D3D"/>
    <w:rsid w:val="003616C1"/>
    <w:rsid w:val="003A3CFD"/>
    <w:rsid w:val="003C7CDA"/>
    <w:rsid w:val="00401322"/>
    <w:rsid w:val="004772A7"/>
    <w:rsid w:val="004774B5"/>
    <w:rsid w:val="004B132C"/>
    <w:rsid w:val="004C0810"/>
    <w:rsid w:val="004E0242"/>
    <w:rsid w:val="00541173"/>
    <w:rsid w:val="005450F6"/>
    <w:rsid w:val="00580FAC"/>
    <w:rsid w:val="005A62C1"/>
    <w:rsid w:val="005C0BC1"/>
    <w:rsid w:val="005E67D2"/>
    <w:rsid w:val="006003C8"/>
    <w:rsid w:val="00633D19"/>
    <w:rsid w:val="006501A9"/>
    <w:rsid w:val="006577A3"/>
    <w:rsid w:val="00657D08"/>
    <w:rsid w:val="00664421"/>
    <w:rsid w:val="00694682"/>
    <w:rsid w:val="006A2294"/>
    <w:rsid w:val="006F240A"/>
    <w:rsid w:val="00740DF0"/>
    <w:rsid w:val="007D21AF"/>
    <w:rsid w:val="0084101E"/>
    <w:rsid w:val="008A3477"/>
    <w:rsid w:val="00916635"/>
    <w:rsid w:val="0095684E"/>
    <w:rsid w:val="00975715"/>
    <w:rsid w:val="00981350"/>
    <w:rsid w:val="009D2501"/>
    <w:rsid w:val="009D3827"/>
    <w:rsid w:val="00A335D5"/>
    <w:rsid w:val="00A66DB4"/>
    <w:rsid w:val="00AB3BD5"/>
    <w:rsid w:val="00AE3FD4"/>
    <w:rsid w:val="00B54CB5"/>
    <w:rsid w:val="00BB3BA5"/>
    <w:rsid w:val="00BE5832"/>
    <w:rsid w:val="00C35794"/>
    <w:rsid w:val="00C71BBF"/>
    <w:rsid w:val="00C9341D"/>
    <w:rsid w:val="00CD3CE2"/>
    <w:rsid w:val="00CD5C26"/>
    <w:rsid w:val="00CE16C6"/>
    <w:rsid w:val="00D5046F"/>
    <w:rsid w:val="00DC023E"/>
    <w:rsid w:val="00DE37E2"/>
    <w:rsid w:val="00DF38A9"/>
    <w:rsid w:val="00E01840"/>
    <w:rsid w:val="00E2646A"/>
    <w:rsid w:val="00E45257"/>
    <w:rsid w:val="00E736A8"/>
    <w:rsid w:val="00E852AD"/>
    <w:rsid w:val="00EC4076"/>
    <w:rsid w:val="00EF141B"/>
    <w:rsid w:val="00F1227D"/>
    <w:rsid w:val="00F123C4"/>
    <w:rsid w:val="00F26E33"/>
    <w:rsid w:val="00F5542A"/>
    <w:rsid w:val="00F66C35"/>
    <w:rsid w:val="00FB1EF8"/>
    <w:rsid w:val="00FD1CF0"/>
    <w:rsid w:val="00F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B81DD9-3164-420A-854E-B69C6A9D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6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74C80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0F6"/>
  </w:style>
  <w:style w:type="paragraph" w:styleId="a5">
    <w:name w:val="footer"/>
    <w:basedOn w:val="a"/>
    <w:link w:val="a6"/>
    <w:uiPriority w:val="99"/>
    <w:unhideWhenUsed/>
    <w:rsid w:val="00545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0F6"/>
  </w:style>
  <w:style w:type="character" w:customStyle="1" w:styleId="10">
    <w:name w:val="Заголовок 1 Знак"/>
    <w:basedOn w:val="a0"/>
    <w:link w:val="1"/>
    <w:uiPriority w:val="9"/>
    <w:rsid w:val="00217EB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2736A6"/>
    <w:rPr>
      <w:color w:val="9454C3" w:themeColor="hyperlink"/>
      <w:u w:val="single"/>
    </w:rPr>
  </w:style>
  <w:style w:type="paragraph" w:styleId="a8">
    <w:name w:val="List Paragraph"/>
    <w:basedOn w:val="a"/>
    <w:uiPriority w:val="34"/>
    <w:qFormat/>
    <w:rsid w:val="00F66C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2646A"/>
    <w:rPr>
      <w:rFonts w:asciiTheme="majorHAnsi" w:eastAsiaTheme="majorEastAsia" w:hAnsiTheme="majorHAnsi" w:cstheme="majorBidi"/>
      <w:color w:val="374C80" w:themeColor="accent1" w:themeShade="BF"/>
      <w:sz w:val="26"/>
      <w:szCs w:val="26"/>
    </w:rPr>
  </w:style>
  <w:style w:type="paragraph" w:styleId="a9">
    <w:name w:val="TOC Heading"/>
    <w:basedOn w:val="1"/>
    <w:next w:val="a"/>
    <w:uiPriority w:val="39"/>
    <w:unhideWhenUsed/>
    <w:qFormat/>
    <w:rsid w:val="00E2646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646A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2A706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6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3875-7812-4BC2-96EF-0FC16EC5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Дудкин Михаил Викторович</dc:creator>
  <cp:keywords/>
  <dc:description/>
  <cp:lastModifiedBy>Дудкин Михаил Викторович</cp:lastModifiedBy>
  <cp:revision>6</cp:revision>
  <dcterms:created xsi:type="dcterms:W3CDTF">2018-12-11T04:28:00Z</dcterms:created>
  <dcterms:modified xsi:type="dcterms:W3CDTF">2018-12-11T06:38:00Z</dcterms:modified>
</cp:coreProperties>
</file>